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OVERVIEW:</w:t>
      </w:r>
    </w:p>
    <w:p w:rsidR="00000000" w:rsidDel="00000000" w:rsidP="00000000" w:rsidRDefault="00000000" w:rsidRPr="00000000" w14:paraId="00000002">
      <w:pPr>
        <w:spacing w:after="200" w:before="200"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Request for Proposal (RFP) is to select a lecture capture vendor that can provide a robust, intuitive, easy-to-use system that has exceptional technical support and integrates with our existing LMS (Instructure Canvas) as outlined in this RFP.  This document has been prepared to provide the vendor the opportunity to propose a detailed and adequately sized solution. The proposed solution must meet the following system requirements, functionality, security and cost. You must also include in your response information about your company, your company’s experience, training and customer support for the solution, and the solution installation and integration process.  This project needs to be completed by </w:t>
      </w:r>
      <w:r w:rsidDel="00000000" w:rsidR="00000000" w:rsidRPr="00000000">
        <w:rPr>
          <w:rFonts w:ascii="Times New Roman" w:cs="Times New Roman" w:eastAsia="Times New Roman" w:hAnsi="Times New Roman"/>
          <w:i w:val="1"/>
          <w:sz w:val="24"/>
          <w:szCs w:val="24"/>
          <w:rtl w:val="0"/>
        </w:rPr>
        <w:t xml:space="preserve">December 20, 2019</w:t>
      </w:r>
      <w:r w:rsidDel="00000000" w:rsidR="00000000" w:rsidRPr="00000000">
        <w:rPr>
          <w:rFonts w:ascii="Times New Roman" w:cs="Times New Roman" w:eastAsia="Times New Roman" w:hAnsi="Times New Roman"/>
          <w:sz w:val="24"/>
          <w:szCs w:val="24"/>
          <w:rtl w:val="0"/>
        </w:rPr>
        <w:t xml:space="preserve">, which would include the system to be fully implemented, data migrated and all administrative training completed.</w:t>
      </w:r>
    </w:p>
    <w:p w:rsidR="00000000" w:rsidDel="00000000" w:rsidP="00000000" w:rsidRDefault="00000000" w:rsidRPr="00000000" w14:paraId="00000003">
      <w:pPr>
        <w:spacing w:before="400" w:line="273.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BACKGROUND</w:t>
      </w:r>
    </w:p>
    <w:p w:rsidR="00000000" w:rsidDel="00000000" w:rsidP="00000000" w:rsidRDefault="00000000" w:rsidRPr="00000000" w14:paraId="00000004">
      <w:pPr>
        <w:spacing w:after="200" w:before="200"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Located in Southeastern Michigan, Lawrence Technological University (LTU) is a private, nonprofit university serving more than 4,000 degree-credit students pursuing coursework both on campus and online. LTU has been fully accredited by the North Central Association of Universities since 1967. LTU offers academic programs throughout the year by operating on a calendar that includes fall, spring and summer semesters.</w:t>
      </w:r>
    </w:p>
    <w:p w:rsidR="00000000" w:rsidDel="00000000" w:rsidP="00000000" w:rsidRDefault="00000000" w:rsidRPr="00000000" w14:paraId="00000005">
      <w:pPr>
        <w:spacing w:before="400" w:line="273.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BASIS OF AWARD</w:t>
      </w:r>
    </w:p>
    <w:p w:rsidR="00000000" w:rsidDel="00000000" w:rsidP="00000000" w:rsidRDefault="00000000" w:rsidRPr="00000000" w14:paraId="00000006">
      <w:pPr>
        <w:spacing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critical requirements outlined in this RFP, the following are other criteria which will influence proposal evaluations:</w:t>
      </w:r>
    </w:p>
    <w:p w:rsidR="00000000" w:rsidDel="00000000" w:rsidP="00000000" w:rsidRDefault="00000000" w:rsidRPr="00000000" w14:paraId="00000007">
      <w:pPr>
        <w:numPr>
          <w:ilvl w:val="0"/>
          <w:numId w:val="4"/>
        </w:numPr>
        <w:spacing w:after="0" w:line="3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Vendor’s qualification and experience providing lecture capture technology</w:t>
      </w:r>
    </w:p>
    <w:p w:rsidR="00000000" w:rsidDel="00000000" w:rsidP="00000000" w:rsidRDefault="00000000" w:rsidRPr="00000000" w14:paraId="00000008">
      <w:pPr>
        <w:numPr>
          <w:ilvl w:val="0"/>
          <w:numId w:val="4"/>
        </w:numPr>
        <w:spacing w:after="0" w:line="3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seamlessly migrate existing recordings into the selected system</w:t>
      </w:r>
    </w:p>
    <w:p w:rsidR="00000000" w:rsidDel="00000000" w:rsidP="00000000" w:rsidRDefault="00000000" w:rsidRPr="00000000" w14:paraId="00000009">
      <w:pPr>
        <w:numPr>
          <w:ilvl w:val="0"/>
          <w:numId w:val="4"/>
        </w:numPr>
        <w:spacing w:after="0" w:line="3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commitment to provide guidance to maximize our success from the start of the project and ongoing product support throughout the life of the contract</w:t>
      </w:r>
    </w:p>
    <w:p w:rsidR="00000000" w:rsidDel="00000000" w:rsidP="00000000" w:rsidRDefault="00000000" w:rsidRPr="00000000" w14:paraId="0000000A">
      <w:pPr>
        <w:numPr>
          <w:ilvl w:val="0"/>
          <w:numId w:val="4"/>
        </w:numPr>
        <w:spacing w:after="0" w:line="3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Ease of incorporation, maintenance, and support within the LTU technical and operational environment</w:t>
      </w:r>
    </w:p>
    <w:p w:rsidR="00000000" w:rsidDel="00000000" w:rsidP="00000000" w:rsidRDefault="00000000" w:rsidRPr="00000000" w14:paraId="0000000B">
      <w:pPr>
        <w:numPr>
          <w:ilvl w:val="0"/>
          <w:numId w:val="4"/>
        </w:numPr>
        <w:spacing w:after="0" w:line="3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Thorough understanding of the scope of work</w:t>
      </w:r>
    </w:p>
    <w:p w:rsidR="00000000" w:rsidDel="00000000" w:rsidP="00000000" w:rsidRDefault="00000000" w:rsidRPr="00000000" w14:paraId="0000000C">
      <w:pPr>
        <w:numPr>
          <w:ilvl w:val="0"/>
          <w:numId w:val="4"/>
        </w:numPr>
        <w:spacing w:after="0" w:line="3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Ability to meet the time frame outlined in this Request for Proposal</w:t>
      </w:r>
    </w:p>
    <w:p w:rsidR="00000000" w:rsidDel="00000000" w:rsidP="00000000" w:rsidRDefault="00000000" w:rsidRPr="00000000" w14:paraId="0000000D">
      <w:pPr>
        <w:numPr>
          <w:ilvl w:val="0"/>
          <w:numId w:val="4"/>
        </w:numPr>
        <w:spacing w:after="0" w:line="3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Cost-effectiveness of proposal</w:t>
      </w:r>
    </w:p>
    <w:p w:rsidR="00000000" w:rsidDel="00000000" w:rsidP="00000000" w:rsidRDefault="00000000" w:rsidRPr="00000000" w14:paraId="0000000E">
      <w:pPr>
        <w:numPr>
          <w:ilvl w:val="0"/>
          <w:numId w:val="4"/>
        </w:numPr>
        <w:spacing w:after="0" w:line="30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Client references </w:t>
      </w:r>
    </w:p>
    <w:p w:rsidR="00000000" w:rsidDel="00000000" w:rsidP="00000000" w:rsidRDefault="00000000" w:rsidRPr="00000000" w14:paraId="0000000F">
      <w:pPr>
        <w:spacing w:before="200"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SELECTION CRITERIA</w:t>
      </w:r>
    </w:p>
    <w:p w:rsidR="00000000" w:rsidDel="00000000" w:rsidP="00000000" w:rsidRDefault="00000000" w:rsidRPr="00000000" w14:paraId="00000010">
      <w:pPr>
        <w:spacing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selection team consists of LTU’s staff representing various roles and interests. The selection team will consider the following criteria:</w:t>
      </w:r>
    </w:p>
    <w:p w:rsidR="00000000" w:rsidDel="00000000" w:rsidP="00000000" w:rsidRDefault="00000000" w:rsidRPr="00000000" w14:paraId="00000011">
      <w:pPr>
        <w:numPr>
          <w:ilvl w:val="0"/>
          <w:numId w:val="1"/>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Seamless Integration with LMS (Instructure Canvas)</w:t>
      </w:r>
    </w:p>
    <w:p w:rsidR="00000000" w:rsidDel="00000000" w:rsidP="00000000" w:rsidRDefault="00000000" w:rsidRPr="00000000" w14:paraId="00000012">
      <w:pPr>
        <w:numPr>
          <w:ilvl w:val="0"/>
          <w:numId w:val="1"/>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Features and functionality as expressed within this RFP</w:t>
      </w:r>
    </w:p>
    <w:p w:rsidR="00000000" w:rsidDel="00000000" w:rsidP="00000000" w:rsidRDefault="00000000" w:rsidRPr="00000000" w14:paraId="00000013">
      <w:pPr>
        <w:numPr>
          <w:ilvl w:val="0"/>
          <w:numId w:val="1"/>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Total cost of Implementation and annual cost for subsequent years</w:t>
        <w:tab/>
      </w:r>
    </w:p>
    <w:p w:rsidR="00000000" w:rsidDel="00000000" w:rsidP="00000000" w:rsidRDefault="00000000" w:rsidRPr="00000000" w14:paraId="00000014">
      <w:pPr>
        <w:numPr>
          <w:ilvl w:val="0"/>
          <w:numId w:val="1"/>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Company’s commitment to Lecture Capture quality and ongoing product support</w:t>
      </w:r>
    </w:p>
    <w:p w:rsidR="00000000" w:rsidDel="00000000" w:rsidP="00000000" w:rsidRDefault="00000000" w:rsidRPr="00000000" w14:paraId="00000015">
      <w:pPr>
        <w:spacing w:before="400" w:line="259.20000000000005"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PROJECT TIMELINE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2700"/>
        <w:gridCol w:w="4530"/>
        <w:tblGridChange w:id="0">
          <w:tblGrid>
            <w:gridCol w:w="2130"/>
            <w:gridCol w:w="2700"/>
            <w:gridCol w:w="4530"/>
          </w:tblGrid>
        </w:tblGridChange>
      </w:tblGrid>
      <w:tr>
        <w:trPr>
          <w:trHeight w:val="380" w:hRule="atLeast"/>
        </w:trPr>
        <w:tc>
          <w:tcPr>
            <w:shd w:fill="b7b7b7"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Activity</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w:t>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6/26/2019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RFP sent to vendors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and posted on website: </w:t>
            </w:r>
            <w:hyperlink r:id="rId6">
              <w:r w:rsidDel="00000000" w:rsidR="00000000" w:rsidRPr="00000000">
                <w:rPr>
                  <w:rFonts w:ascii="Times New Roman" w:cs="Times New Roman" w:eastAsia="Times New Roman" w:hAnsi="Times New Roman"/>
                  <w:color w:val="1155cc"/>
                  <w:u w:val="single"/>
                  <w:rtl w:val="0"/>
                </w:rPr>
                <w:t xml:space="preserve">www.ltu.edu/elearning/LC_review.asp</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6/26/2019 - 7/8/2019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Q&amp;A period with vendors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all questions to </w:t>
            </w:r>
            <w:hyperlink r:id="rId7">
              <w:r w:rsidDel="00000000" w:rsidR="00000000" w:rsidRPr="00000000">
                <w:rPr>
                  <w:rFonts w:ascii="Times New Roman" w:cs="Times New Roman" w:eastAsia="Times New Roman" w:hAnsi="Times New Roman"/>
                  <w:color w:val="1155cc"/>
                  <w:u w:val="single"/>
                  <w:rtl w:val="0"/>
                </w:rPr>
                <w:t xml:space="preserve">LectureCaptureRFP@ltu.edu</w:t>
              </w:r>
            </w:hyperlink>
            <w:r w:rsidDel="00000000" w:rsidR="00000000" w:rsidRPr="00000000">
              <w:rPr>
                <w:rFonts w:ascii="Times New Roman" w:cs="Times New Roman" w:eastAsia="Times New Roman" w:hAnsi="Times New Roman"/>
                <w:rtl w:val="0"/>
              </w:rPr>
              <w:t xml:space="preserve"> and answers will be provided to all vendors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proposals due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Via email to: </w:t>
            </w:r>
            <w:hyperlink r:id="rId8">
              <w:r w:rsidDel="00000000" w:rsidR="00000000" w:rsidRPr="00000000">
                <w:rPr>
                  <w:rFonts w:ascii="Times New Roman" w:cs="Times New Roman" w:eastAsia="Times New Roman" w:hAnsi="Times New Roman"/>
                  <w:color w:val="1155cc"/>
                  <w:u w:val="single"/>
                  <w:rtl w:val="0"/>
                </w:rPr>
                <w:t xml:space="preserve">LectureCaptureRFP@ltu.edu</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7/8/2019 - 7/19/2019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review of proposals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submissions select finalists</w:t>
            </w:r>
          </w:p>
        </w:tc>
      </w:tr>
      <w:tr>
        <w:trPr>
          <w:trHeight w:val="3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7/22/2019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Notify finalists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Times New Roman" w:cs="Times New Roman" w:eastAsia="Times New Roman" w:hAnsi="Times New Roman"/>
              </w:rPr>
            </w:pPr>
            <w:r w:rsidDel="00000000" w:rsidR="00000000" w:rsidRPr="00000000">
              <w:rPr>
                <w:rtl w:val="0"/>
              </w:rPr>
            </w:r>
          </w:p>
        </w:tc>
      </w:tr>
      <w:tr>
        <w:trPr>
          <w:trHeight w:val="3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7/22/2019 - 8/2/2019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Onsite vendor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7/22/2019 - 8/2/2019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system made available by finalists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Instructor, Administrator access provided prior to the start of Fall term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8/2019 - 9/2019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testing and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Contact vendor references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Preferred vendor notified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negotiations started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10/11/2019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awarded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after="0" w:line="240" w:lineRule="auto"/>
              <w:rPr>
                <w:rFonts w:ascii="Times New Roman" w:cs="Times New Roman" w:eastAsia="Times New Roman" w:hAnsi="Times New Roman"/>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10/14/2019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LCS implementation begins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after="0" w:line="240" w:lineRule="auto"/>
              <w:rPr>
                <w:rFonts w:ascii="Times New Roman" w:cs="Times New Roman" w:eastAsia="Times New Roman" w:hAnsi="Times New Roman"/>
              </w:rPr>
            </w:pPr>
            <w:r w:rsidDel="00000000" w:rsidR="00000000" w:rsidRPr="00000000">
              <w:rPr>
                <w:rtl w:val="0"/>
              </w:rPr>
            </w:r>
          </w:p>
        </w:tc>
      </w:tr>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Nov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provided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to train select LTU personnel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Dec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Internal LTU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LTU to internally train LCS end users (ongoing)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Full “Go Live”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Spring 2020 courses deployed on new system</w:t>
            </w:r>
          </w:p>
        </w:tc>
      </w:tr>
    </w:tbl>
    <w:p w:rsidR="00000000" w:rsidDel="00000000" w:rsidP="00000000" w:rsidRDefault="00000000" w:rsidRPr="00000000" w14:paraId="00000043">
      <w:pPr>
        <w:spacing w:before="200" w:line="273.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ENGAGEMENT TERMS</w:t>
      </w:r>
    </w:p>
    <w:p w:rsidR="00000000" w:rsidDel="00000000" w:rsidP="00000000" w:rsidRDefault="00000000" w:rsidRPr="00000000" w14:paraId="00000044">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submission of a proposal indicates the vendor understands the scope of work to be performed, the detailed requirements of the specifications; and the conditions under which the work will be performed.</w:t>
      </w:r>
    </w:p>
    <w:p w:rsidR="00000000" w:rsidDel="00000000" w:rsidP="00000000" w:rsidRDefault="00000000" w:rsidRPr="00000000" w14:paraId="00000045">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LTU reserves the right to accept or reject any or all proposals or parts of proposals and to waive irregularities. LTU also may decide not to make any award based upon proposals submitted. LTU may accept or reject a proposal based solely on proposal information received without discussion of such proposals.</w:t>
      </w:r>
    </w:p>
    <w:p w:rsidR="00000000" w:rsidDel="00000000" w:rsidP="00000000" w:rsidRDefault="00000000" w:rsidRPr="00000000" w14:paraId="00000046">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may not be modified after the due date unless directed by LTU. Vendors must submit their best and final offer in their initial proposal.</w:t>
      </w:r>
    </w:p>
    <w:p w:rsidR="00000000" w:rsidDel="00000000" w:rsidP="00000000" w:rsidRDefault="00000000" w:rsidRPr="00000000" w14:paraId="00000047">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submitted will be considered valid for a period of 120 days from the proposal response date.</w:t>
      </w:r>
    </w:p>
    <w:p w:rsidR="00000000" w:rsidDel="00000000" w:rsidP="00000000" w:rsidRDefault="00000000" w:rsidRPr="00000000" w14:paraId="00000048">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LTU is not liable for any costs incurred by potential vendors in the preparation or delivery of proposals including any subsequent presentations and testing.</w:t>
      </w:r>
    </w:p>
    <w:p w:rsidR="00000000" w:rsidDel="00000000" w:rsidP="00000000" w:rsidRDefault="00000000" w:rsidRPr="00000000" w14:paraId="00000049">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Proposals must be submitted electronically in PDF format.</w:t>
      </w:r>
    </w:p>
    <w:p w:rsidR="00000000" w:rsidDel="00000000" w:rsidP="00000000" w:rsidRDefault="00000000" w:rsidRPr="00000000" w14:paraId="0000004A">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News releases pertaining to the RFP, the project, or the acceptance of a proposal shall be made only with the review and approval of the LTU.</w:t>
      </w:r>
    </w:p>
    <w:p w:rsidR="00000000" w:rsidDel="00000000" w:rsidP="00000000" w:rsidRDefault="00000000" w:rsidRPr="00000000" w14:paraId="0000004B">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Vendor must verify that it is legally able to do business within the State of Michigan.</w:t>
      </w:r>
    </w:p>
    <w:p w:rsidR="00000000" w:rsidDel="00000000" w:rsidP="00000000" w:rsidRDefault="00000000" w:rsidRPr="00000000" w14:paraId="0000004C">
      <w:pPr>
        <w:numPr>
          <w:ilvl w:val="0"/>
          <w:numId w:val="2"/>
        </w:numPr>
        <w:spacing w:after="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LTU reserves the right to issue addendums to the RFP, including revising timeline.</w:t>
      </w:r>
    </w:p>
    <w:p w:rsidR="00000000" w:rsidDel="00000000" w:rsidP="00000000" w:rsidRDefault="00000000" w:rsidRPr="00000000" w14:paraId="0000004D">
      <w:pPr>
        <w:numPr>
          <w:ilvl w:val="0"/>
          <w:numId w:val="2"/>
        </w:numPr>
        <w:spacing w:line="273.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performance of the contract, the vendor organization agrees not to discriminate against any employee or applicant for employment, or any applicant or recipient of services, on the basis of race, color, religion, national origin, ancestry, age, sex, height, weight, marital status, physical or mental handicap or disability. If the vendor fails to comply with this provision, LTU may cancel the contract at its discretion.</w:t>
      </w:r>
      <w:r w:rsidDel="00000000" w:rsidR="00000000" w:rsidRPr="00000000">
        <w:rPr>
          <w:rtl w:val="0"/>
        </w:rPr>
      </w:r>
    </w:p>
    <w:p w:rsidR="00000000" w:rsidDel="00000000" w:rsidP="00000000" w:rsidRDefault="00000000" w:rsidRPr="00000000" w14:paraId="0000004E">
      <w:pPr>
        <w:spacing w:before="400" w:line="271.2"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RFP RESPONSE ITEMS</w:t>
      </w:r>
    </w:p>
    <w:p w:rsidR="00000000" w:rsidDel="00000000" w:rsidP="00000000" w:rsidRDefault="00000000" w:rsidRPr="00000000" w14:paraId="0000004F">
      <w:pPr>
        <w:spacing w:before="200"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Vendor responses to this RFP should include an organized by the  sections below. All pages of proposals should be numbered and include vendor/company name and the date of proposal. </w:t>
      </w:r>
    </w:p>
    <w:p w:rsidR="00000000" w:rsidDel="00000000" w:rsidP="00000000" w:rsidRDefault="00000000" w:rsidRPr="00000000" w14:paraId="00000050">
      <w:pPr>
        <w:numPr>
          <w:ilvl w:val="0"/>
          <w:numId w:val="5"/>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Summary of Proposed Solution</w:t>
      </w:r>
    </w:p>
    <w:p w:rsidR="00000000" w:rsidDel="00000000" w:rsidP="00000000" w:rsidRDefault="00000000" w:rsidRPr="00000000" w14:paraId="00000051">
      <w:pPr>
        <w:numPr>
          <w:ilvl w:val="0"/>
          <w:numId w:val="5"/>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Vendor Profile</w:t>
      </w:r>
    </w:p>
    <w:p w:rsidR="00000000" w:rsidDel="00000000" w:rsidP="00000000" w:rsidRDefault="00000000" w:rsidRPr="00000000" w14:paraId="00000052">
      <w:pPr>
        <w:numPr>
          <w:ilvl w:val="0"/>
          <w:numId w:val="5"/>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Capture Functional Requirements (Parts I and II)</w:t>
      </w:r>
    </w:p>
    <w:p w:rsidR="00000000" w:rsidDel="00000000" w:rsidP="00000000" w:rsidRDefault="00000000" w:rsidRPr="00000000" w14:paraId="00000053">
      <w:pPr>
        <w:numPr>
          <w:ilvl w:val="0"/>
          <w:numId w:val="5"/>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pricing and payment schedules including initial and ongoing expenses</w:t>
      </w:r>
    </w:p>
    <w:p w:rsidR="00000000" w:rsidDel="00000000" w:rsidP="00000000" w:rsidRDefault="00000000" w:rsidRPr="00000000" w14:paraId="00000054">
      <w:pPr>
        <w:numPr>
          <w:ilvl w:val="0"/>
          <w:numId w:val="5"/>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and Supporting Vendor Documentation</w:t>
      </w:r>
    </w:p>
    <w:p w:rsidR="00000000" w:rsidDel="00000000" w:rsidP="00000000" w:rsidRDefault="00000000" w:rsidRPr="00000000" w14:paraId="00000055">
      <w:pPr>
        <w:spacing w:after="0" w:line="276"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This RFP, Vendor’s response, and any subsequent written communications, along with any formal, signed agreement will be included in contract documentation governing performance of this project. Where conflict exists, the later dated document will govern. </w:t>
      </w:r>
      <w:r w:rsidDel="00000000" w:rsidR="00000000" w:rsidRPr="00000000">
        <w:rPr>
          <w:rtl w:val="0"/>
        </w:rPr>
      </w:r>
    </w:p>
    <w:p w:rsidR="00000000" w:rsidDel="00000000" w:rsidP="00000000" w:rsidRDefault="00000000" w:rsidRPr="00000000" w14:paraId="00000057">
      <w:pPr>
        <w:numPr>
          <w:ilvl w:val="0"/>
          <w:numId w:val="3"/>
        </w:numPr>
        <w:spacing w:after="0" w:line="276"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EXECUTIVE SUMMARY OF PROPOSED SOLUTION</w:t>
      </w:r>
    </w:p>
    <w:p w:rsidR="00000000" w:rsidDel="00000000" w:rsidP="00000000" w:rsidRDefault="00000000" w:rsidRPr="00000000" w14:paraId="00000058">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executive summary of proposed solution including understanding of the scope of work, summary of solution, and pricing summary. (1 page maximum)</w:t>
      </w:r>
    </w:p>
    <w:p w:rsidR="00000000" w:rsidDel="00000000" w:rsidP="00000000" w:rsidRDefault="00000000" w:rsidRPr="00000000" w14:paraId="0000005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numPr>
          <w:ilvl w:val="0"/>
          <w:numId w:val="6"/>
        </w:numPr>
        <w:spacing w:after="0" w:line="276"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VENDOR PROFILE</w:t>
      </w:r>
    </w:p>
    <w:p w:rsidR="00000000" w:rsidDel="00000000" w:rsidP="00000000" w:rsidRDefault="00000000" w:rsidRPr="00000000" w14:paraId="0000005B">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 the following vendor profile questions.</w:t>
      </w:r>
    </w:p>
    <w:p w:rsidR="00000000" w:rsidDel="00000000" w:rsidP="00000000" w:rsidRDefault="00000000" w:rsidRPr="00000000" w14:paraId="0000005C">
      <w:pPr>
        <w:numPr>
          <w:ilvl w:val="1"/>
          <w:numId w:val="8"/>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title and contact information for the main point of contact for this RFP</w:t>
      </w:r>
    </w:p>
    <w:p w:rsidR="00000000" w:rsidDel="00000000" w:rsidP="00000000" w:rsidRDefault="00000000" w:rsidRPr="00000000" w14:paraId="0000005D">
      <w:pPr>
        <w:numPr>
          <w:ilvl w:val="1"/>
          <w:numId w:val="8"/>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Legal name of your business</w:t>
      </w:r>
    </w:p>
    <w:p w:rsidR="00000000" w:rsidDel="00000000" w:rsidP="00000000" w:rsidRDefault="00000000" w:rsidRPr="00000000" w14:paraId="0000005E">
      <w:pPr>
        <w:numPr>
          <w:ilvl w:val="1"/>
          <w:numId w:val="8"/>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current customers</w:t>
      </w:r>
    </w:p>
    <w:p w:rsidR="00000000" w:rsidDel="00000000" w:rsidP="00000000" w:rsidRDefault="00000000" w:rsidRPr="00000000" w14:paraId="0000005F">
      <w:pPr>
        <w:numPr>
          <w:ilvl w:val="1"/>
          <w:numId w:val="8"/>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 of your key staff involved in project and supporting LTU</w:t>
      </w:r>
    </w:p>
    <w:p w:rsidR="00000000" w:rsidDel="00000000" w:rsidP="00000000" w:rsidRDefault="00000000" w:rsidRPr="00000000" w14:paraId="00000060">
      <w:pPr>
        <w:numPr>
          <w:ilvl w:val="1"/>
          <w:numId w:val="8"/>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your company, its technological infrastructure, and experience to support LTU</w:t>
      </w:r>
    </w:p>
    <w:p w:rsidR="00000000" w:rsidDel="00000000" w:rsidP="00000000" w:rsidRDefault="00000000" w:rsidRPr="00000000" w14:paraId="00000061">
      <w:pPr>
        <w:numPr>
          <w:ilvl w:val="1"/>
          <w:numId w:val="8"/>
        </w:numPr>
        <w:spacing w:after="0"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Describe unique features/qualities that differentiate your solution from industry competitors and top five reasons why you are the right match for this project</w:t>
      </w:r>
    </w:p>
    <w:p w:rsidR="00000000" w:rsidDel="00000000" w:rsidP="00000000" w:rsidRDefault="00000000" w:rsidRPr="00000000" w14:paraId="00000062">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numPr>
          <w:ilvl w:val="0"/>
          <w:numId w:val="7"/>
        </w:numPr>
        <w:spacing w:after="0" w:line="276"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LECTURE CAPTURE FUNCTIONAL REQUIREMENTS</w:t>
      </w:r>
    </w:p>
    <w:p w:rsidR="00000000" w:rsidDel="00000000" w:rsidP="00000000" w:rsidRDefault="00000000" w:rsidRPr="00000000" w14:paraId="00000064">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outlines the functionality LTU requires from a Lecture Capture Solution. The purpose of the critical functional requirements is to ensure that proposals match stated requirements, and clarifies what functionalities are configurable out-of-the-box options.  </w:t>
      </w:r>
    </w:p>
    <w:p w:rsidR="00000000" w:rsidDel="00000000" w:rsidP="00000000" w:rsidRDefault="00000000" w:rsidRPr="00000000" w14:paraId="00000065">
      <w:pPr>
        <w:spacing w:after="0" w:line="276"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PART I:</w:t>
        <w:br w:type="textWrapping"/>
      </w:r>
      <w:r w:rsidDel="00000000" w:rsidR="00000000" w:rsidRPr="00000000">
        <w:rPr>
          <w:rFonts w:ascii="Times New Roman" w:cs="Times New Roman" w:eastAsia="Times New Roman" w:hAnsi="Times New Roman"/>
          <w:sz w:val="24"/>
          <w:szCs w:val="24"/>
          <w:rtl w:val="0"/>
        </w:rPr>
        <w:t xml:space="preserve">Provide an overall explanation of how your product addresses these requirements</w:t>
      </w:r>
    </w:p>
    <w:p w:rsidR="00000000" w:rsidDel="00000000" w:rsidP="00000000" w:rsidRDefault="00000000" w:rsidRPr="00000000" w14:paraId="00000067">
      <w:pPr>
        <w:spacing w:after="0" w:line="276" w:lineRule="auto"/>
        <w:ind w:left="720" w:firstLine="0"/>
        <w:rPr>
          <w:rFonts w:ascii="Times New Roman" w:cs="Times New Roman" w:eastAsia="Times New Roman" w:hAnsi="Times New Roman"/>
          <w:b w:val="1"/>
          <w:u w:val="single"/>
        </w:rPr>
      </w:pPr>
      <w:r w:rsidDel="00000000" w:rsidR="00000000" w:rsidRPr="00000000">
        <w:rPr>
          <w:rtl w:val="0"/>
        </w:rPr>
      </w:r>
    </w:p>
    <w:tbl>
      <w:tblPr>
        <w:tblStyle w:val="Table2"/>
        <w:tblW w:w="8265.0" w:type="dxa"/>
        <w:jc w:val="left"/>
        <w:tblInd w:w="8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220"/>
        <w:gridCol w:w="6045"/>
        <w:tblGridChange w:id="0">
          <w:tblGrid>
            <w:gridCol w:w="2220"/>
            <w:gridCol w:w="6045"/>
          </w:tblGrid>
        </w:tblGridChange>
      </w:tblGrid>
      <w:tr>
        <w:trPr>
          <w:trHeight w:val="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8">
            <w:pPr>
              <w:spacing w:after="0" w:line="240" w:lineRule="auto"/>
              <w:ind w:left="720" w:firstLine="0"/>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Requirements</w:t>
            </w: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1</w:t>
            </w:r>
          </w:p>
          <w:p w:rsidR="00000000" w:rsidDel="00000000" w:rsidP="00000000" w:rsidRDefault="00000000" w:rsidRPr="00000000" w14:paraId="0000006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Design Interface / Usability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Intuitive GUI and/or client design providing ease of use to users for basic features including recording (e.g., e</w:t>
            </w:r>
            <w:r w:rsidDel="00000000" w:rsidR="00000000" w:rsidRPr="00000000">
              <w:rPr>
                <w:rFonts w:ascii="Times New Roman" w:cs="Times New Roman" w:eastAsia="Times New Roman" w:hAnsi="Times New Roman"/>
                <w:highlight w:val="white"/>
                <w:rtl w:val="0"/>
              </w:rPr>
              <w:t xml:space="preserve">asy to turn camera on/off, selection of camera input, mic controls) and accessing videos (playback controls), etc</w:t>
            </w:r>
            <w:r w:rsidDel="00000000" w:rsidR="00000000" w:rsidRPr="00000000">
              <w:rPr>
                <w:rtl w:val="0"/>
              </w:rPr>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6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2</w:t>
            </w:r>
          </w:p>
          <w:p w:rsidR="00000000" w:rsidDel="00000000" w:rsidP="00000000" w:rsidRDefault="00000000" w:rsidRPr="00000000" w14:paraId="0000007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Recording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record easily via any device with high quality resolution options</w:t>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3</w:t>
            </w:r>
          </w:p>
          <w:p w:rsidR="00000000" w:rsidDel="00000000" w:rsidP="00000000" w:rsidRDefault="00000000" w:rsidRPr="00000000" w14:paraId="0000007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Editing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edit recording (includes trimming/removing sections of video, adding titles, combining clips, etc.)</w:t>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7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rPr>
            </w:pP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4</w:t>
            </w:r>
          </w:p>
          <w:p w:rsidR="00000000" w:rsidDel="00000000" w:rsidP="00000000" w:rsidRDefault="00000000" w:rsidRPr="00000000" w14:paraId="0000008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Playback</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access and view recording from any device</w:t>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8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after="0" w:line="240" w:lineRule="auto"/>
              <w:rPr>
                <w:rFonts w:ascii="Times New Roman" w:cs="Times New Roman" w:eastAsia="Times New Roman" w:hAnsi="Times New Roman"/>
              </w:rPr>
            </w:pP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5</w:t>
            </w:r>
          </w:p>
          <w:p w:rsidR="00000000" w:rsidDel="00000000" w:rsidP="00000000" w:rsidRDefault="00000000" w:rsidRPr="00000000" w14:paraId="0000008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Organization and File Management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Intuitive storage and file management (includes clear and easy recording file naming, uploading and moving of files as needed) and ability to manage access (private vs public, specific users, etc) </w:t>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8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line="240" w:lineRule="auto"/>
              <w:rPr>
                <w:rFonts w:ascii="Times New Roman" w:cs="Times New Roman" w:eastAsia="Times New Roman" w:hAnsi="Times New Roman"/>
              </w:rPr>
            </w:pP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6</w:t>
            </w:r>
          </w:p>
          <w:p w:rsidR="00000000" w:rsidDel="00000000" w:rsidP="00000000" w:rsidRDefault="00000000" w:rsidRPr="00000000" w14:paraId="0000008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Uploading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upload recording from any device</w:t>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9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rPr>
            </w:pP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7</w:t>
            </w:r>
          </w:p>
          <w:p w:rsidR="00000000" w:rsidDel="00000000" w:rsidP="00000000" w:rsidRDefault="00000000" w:rsidRPr="00000000" w14:paraId="0000009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Analytics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Visibility into system usage both from the user and video perspectives (including reports on number of views, users who viewed, file size, etc.)</w:t>
            </w:r>
            <w:r w:rsidDel="00000000" w:rsidR="00000000" w:rsidRPr="00000000">
              <w:rPr>
                <w:rtl w:val="0"/>
              </w:rPr>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9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0" w:line="240" w:lineRule="auto"/>
              <w:rPr>
                <w:rFonts w:ascii="Times New Roman" w:cs="Times New Roman" w:eastAsia="Times New Roman" w:hAnsi="Times New Roman"/>
              </w:rPr>
            </w:pP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8</w:t>
            </w:r>
          </w:p>
          <w:p w:rsidR="00000000" w:rsidDel="00000000" w:rsidP="00000000" w:rsidRDefault="00000000" w:rsidRPr="00000000" w14:paraId="0000009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Accessibility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Maintain ADA compliance with the ability to close caption videos, generate transcripts, etc.</w:t>
            </w:r>
            <w:r w:rsidDel="00000000" w:rsidR="00000000" w:rsidRPr="00000000">
              <w:rPr>
                <w:rtl w:val="0"/>
              </w:rPr>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9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0">
            <w:pPr>
              <w:spacing w:after="0" w:line="240" w:lineRule="auto"/>
              <w:rPr>
                <w:rFonts w:ascii="Times New Roman" w:cs="Times New Roman" w:eastAsia="Times New Roman" w:hAnsi="Times New Roman"/>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9</w:t>
            </w:r>
          </w:p>
          <w:p w:rsidR="00000000" w:rsidDel="00000000" w:rsidP="00000000" w:rsidRDefault="00000000" w:rsidRPr="00000000" w14:paraId="000000A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Support</w:t>
            </w:r>
          </w:p>
          <w:p w:rsidR="00000000" w:rsidDel="00000000" w:rsidP="00000000" w:rsidRDefault="00000000" w:rsidRPr="00000000" w14:paraId="000000A4">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Provide 24/7 Technical support system with knowledgeable staff, online ticketing system, reasonable response times, and a searchable knowledge base and help forum</w:t>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A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spacing w:after="0" w:line="240" w:lineRule="auto"/>
              <w:rPr>
                <w:rFonts w:ascii="Times New Roman" w:cs="Times New Roman" w:eastAsia="Times New Roman" w:hAnsi="Times New Roman"/>
              </w:rPr>
            </w:pP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10</w:t>
            </w:r>
          </w:p>
          <w:p w:rsidR="00000000" w:rsidDel="00000000" w:rsidP="00000000" w:rsidRDefault="00000000" w:rsidRPr="00000000" w14:paraId="000000A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Admin Functions</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C">
            <w:pPr>
              <w:spacing w:after="0" w:line="24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Ease of use to administer system with ability to brand interface, perform bulk functions, and access/utilize APIs</w:t>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A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after="0" w:line="240" w:lineRule="auto"/>
              <w:rPr>
                <w:rFonts w:ascii="Times New Roman" w:cs="Times New Roman" w:eastAsia="Times New Roman" w:hAnsi="Times New Roman"/>
              </w:rPr>
            </w:pPr>
            <w:r w:rsidDel="00000000" w:rsidR="00000000" w:rsidRPr="00000000">
              <w:rPr>
                <w:rtl w:val="0"/>
              </w:rPr>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11</w:t>
            </w:r>
          </w:p>
          <w:p w:rsidR="00000000" w:rsidDel="00000000" w:rsidP="00000000" w:rsidRDefault="00000000" w:rsidRPr="00000000" w14:paraId="000000B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LMS Integration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Integration/Embedding in LMS Canvas from end user (uploading/embedding into LMS, linking to assignments and Gradebook, etc) and admin perspectives (authentication, tool provisioning, and user/course/enrollment synchronization, etc) </w:t>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B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rPr>
            </w:pPr>
            <w:r w:rsidDel="00000000" w:rsidR="00000000" w:rsidRPr="00000000">
              <w:rPr>
                <w:rtl w:val="0"/>
              </w:rPr>
            </w:r>
          </w:p>
        </w:tc>
      </w:tr>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 12: Implementation Services</w:t>
            </w:r>
          </w:p>
          <w:p w:rsidR="00000000" w:rsidDel="00000000" w:rsidP="00000000" w:rsidRDefault="00000000" w:rsidRPr="00000000" w14:paraId="000000B9">
            <w:pPr>
              <w:spacing w:after="0" w:line="240" w:lineRule="auto"/>
              <w:rPr>
                <w:rFonts w:ascii="Times New Roman" w:cs="Times New Roman" w:eastAsia="Times New Roman" w:hAnsi="Times New Roman"/>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Installation and configuration assistance</w:t>
            </w:r>
          </w:p>
          <w:p w:rsidR="00000000" w:rsidDel="00000000" w:rsidP="00000000" w:rsidRDefault="00000000" w:rsidRPr="00000000" w14:paraId="000000B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Administrative access and training</w:t>
            </w:r>
          </w:p>
          <w:p w:rsidR="00000000" w:rsidDel="00000000" w:rsidP="00000000" w:rsidRDefault="00000000" w:rsidRPr="00000000" w14:paraId="000000B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Rollout and user adoption strategies</w:t>
            </w:r>
          </w:p>
          <w:p w:rsidR="00000000" w:rsidDel="00000000" w:rsidP="00000000" w:rsidRDefault="00000000" w:rsidRPr="00000000" w14:paraId="000000B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Data migration (ability to import current recording exports)</w:t>
            </w:r>
          </w:p>
        </w:tc>
      </w:tr>
      <w:tr>
        <w:trPr>
          <w:trHeight w:val="780" w:hRule="atLeast"/>
        </w:trPr>
        <w:tc>
          <w:tcPr>
            <w:gridSpan w:val="2"/>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B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Vendor Response:</w:t>
            </w:r>
          </w:p>
          <w:p w:rsidR="00000000" w:rsidDel="00000000" w:rsidP="00000000" w:rsidRDefault="00000000" w:rsidRPr="00000000" w14:paraId="000000BF">
            <w:pPr>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C1">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after="0" w:line="27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PART II:</w:t>
        <w:br w:type="textWrapping"/>
      </w:r>
      <w:r w:rsidDel="00000000" w:rsidR="00000000" w:rsidRPr="00000000">
        <w:rPr>
          <w:rFonts w:ascii="Times New Roman" w:cs="Times New Roman" w:eastAsia="Times New Roman" w:hAnsi="Times New Roman"/>
          <w:sz w:val="24"/>
          <w:szCs w:val="24"/>
          <w:rtl w:val="0"/>
        </w:rPr>
        <w:t xml:space="preserve">Using Appendix A, indicate yes/no if your product provides the detailed feature</w:t>
      </w:r>
    </w:p>
    <w:p w:rsidR="00000000" w:rsidDel="00000000" w:rsidP="00000000" w:rsidRDefault="00000000" w:rsidRPr="00000000" w14:paraId="000000C3">
      <w:pPr>
        <w:spacing w:after="0" w:line="276" w:lineRule="auto"/>
        <w:rPr>
          <w:rFonts w:ascii="Times New Roman" w:cs="Times New Roman" w:eastAsia="Times New Roman" w:hAnsi="Times New Roman"/>
          <w:u w:val="single"/>
        </w:rPr>
      </w:pPr>
      <w:r w:rsidDel="00000000" w:rsidR="00000000" w:rsidRPr="00000000">
        <w:rPr>
          <w:rtl w:val="0"/>
        </w:rPr>
      </w:r>
    </w:p>
    <w:sectPr>
      <w:headerReference r:id="rId9" w:type="default"/>
      <w:headerReference r:id="rId10" w:type="first"/>
      <w:footerReference r:id="rId11"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rPr/>
    </w:pPr>
    <w:r w:rsidDel="00000000" w:rsidR="00000000" w:rsidRPr="00000000">
      <w:rPr>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-114299</wp:posOffset>
          </wp:positionV>
          <wp:extent cx="1702059" cy="838200"/>
          <wp:effectExtent b="0" l="0" r="0" t="0"/>
          <wp:wrapSquare wrapText="bothSides" distB="114300" distT="114300" distL="114300" distR="114300"/>
          <wp:docPr descr="LTU Generic Alpha.png" id="1" name="image1.png"/>
          <a:graphic>
            <a:graphicData uri="http://schemas.openxmlformats.org/drawingml/2006/picture">
              <pic:pic>
                <pic:nvPicPr>
                  <pic:cNvPr descr="LTU Generic Alpha.png" id="0" name="image1.png"/>
                  <pic:cNvPicPr preferRelativeResize="0"/>
                </pic:nvPicPr>
                <pic:blipFill>
                  <a:blip r:embed="rId1"/>
                  <a:srcRect b="0" l="0" r="0" t="0"/>
                  <a:stretch>
                    <a:fillRect/>
                  </a:stretch>
                </pic:blipFill>
                <pic:spPr>
                  <a:xfrm>
                    <a:off x="0" y="0"/>
                    <a:ext cx="1702059" cy="838200"/>
                  </a:xfrm>
                  <a:prstGeom prst="rect"/>
                  <a:ln/>
                </pic:spPr>
              </pic:pic>
            </a:graphicData>
          </a:graphic>
        </wp:anchor>
      </w:drawing>
    </w:r>
  </w:p>
  <w:p w:rsidR="00000000" w:rsidDel="00000000" w:rsidP="00000000" w:rsidRDefault="00000000" w:rsidRPr="00000000" w14:paraId="000000C6">
    <w:pPr>
      <w:spacing w:line="276" w:lineRule="auto"/>
      <w:ind w:left="0" w:right="216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REQUEST FOR PROPOSAL</w:t>
      <w:br w:type="textWrapping"/>
      <w:t xml:space="preserve">LECTURE CAPTURE SYSTEM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upperRoman"/>
      <w:lvlText w:val="%1."/>
      <w:lvlJc w:val="righ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2"/>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3"/>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5.0" w:type="dxa"/>
        <w:left w:w="15.0" w:type="dxa"/>
        <w:bottom w:w="15.0" w:type="dxa"/>
        <w:right w:w="1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www.ltu.edu/elearning/lc_review.asp" TargetMode="External"/><Relationship Id="rId7" Type="http://schemas.openxmlformats.org/officeDocument/2006/relationships/hyperlink" Target="mailto:LectureCaptureRFP@ltu.edu" TargetMode="External"/><Relationship Id="rId8" Type="http://schemas.openxmlformats.org/officeDocument/2006/relationships/hyperlink" Target="mailto:LectureCaptureRFP@ltu.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